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C3785" w14:textId="77777777" w:rsidR="00DB60CC" w:rsidRPr="00DD5B45" w:rsidRDefault="00DB60CC" w:rsidP="00DB60CC">
      <w:pPr>
        <w:tabs>
          <w:tab w:val="left" w:pos="6698"/>
        </w:tabs>
        <w:jc w:val="right"/>
        <w:rPr>
          <w:b/>
          <w:i/>
          <w:iCs/>
          <w:sz w:val="28"/>
          <w:szCs w:val="28"/>
          <w:lang w:val="uk-UA"/>
        </w:rPr>
      </w:pPr>
      <w:r w:rsidRPr="00DD5B45">
        <w:rPr>
          <w:b/>
          <w:i/>
          <w:iCs/>
          <w:sz w:val="28"/>
          <w:szCs w:val="28"/>
          <w:lang w:val="uk-UA"/>
        </w:rPr>
        <w:t>Шаблон оформлення тез</w:t>
      </w:r>
    </w:p>
    <w:p w14:paraId="7C8AC145" w14:textId="77777777" w:rsidR="00DB60CC" w:rsidRPr="00040CCF" w:rsidRDefault="00DB60CC" w:rsidP="00DB60CC">
      <w:pPr>
        <w:rPr>
          <w:lang w:val="uk-UA"/>
        </w:rPr>
      </w:pPr>
    </w:p>
    <w:p w14:paraId="72256E6C" w14:textId="77777777" w:rsidR="00DB60CC" w:rsidRPr="00431C9C" w:rsidRDefault="00DB60CC" w:rsidP="00DB60CC">
      <w:pPr>
        <w:ind w:right="-1" w:firstLine="709"/>
        <w:jc w:val="center"/>
        <w:rPr>
          <w:b/>
          <w:sz w:val="28"/>
          <w:szCs w:val="28"/>
          <w:lang w:val="uk-UA"/>
        </w:rPr>
      </w:pPr>
      <w:r w:rsidRPr="00431C9C">
        <w:rPr>
          <w:b/>
          <w:sz w:val="28"/>
          <w:szCs w:val="28"/>
          <w:lang w:val="uk-UA"/>
        </w:rPr>
        <w:t>ПЛАТІЖНИЙ РИНОК УКРАЇНИ: СТАН, ТЕНДЕНЦІЇ ТА ПЕРСПЕКТИВИ</w:t>
      </w:r>
    </w:p>
    <w:p w14:paraId="210A16E7" w14:textId="77777777" w:rsidR="00DB60CC" w:rsidRPr="00431C9C" w:rsidRDefault="00DB60CC" w:rsidP="00DB60CC">
      <w:pPr>
        <w:jc w:val="both"/>
        <w:rPr>
          <w:sz w:val="28"/>
          <w:szCs w:val="28"/>
          <w:lang w:val="uk-UA"/>
        </w:rPr>
      </w:pPr>
    </w:p>
    <w:p w14:paraId="1B1D6487" w14:textId="77777777" w:rsidR="00DB60CC" w:rsidRPr="00431C9C" w:rsidRDefault="00DB60CC" w:rsidP="00DB60CC">
      <w:pPr>
        <w:jc w:val="right"/>
        <w:rPr>
          <w:sz w:val="28"/>
          <w:szCs w:val="28"/>
          <w:lang w:val="uk-UA"/>
        </w:rPr>
      </w:pPr>
      <w:r w:rsidRPr="00431C9C">
        <w:rPr>
          <w:sz w:val="28"/>
          <w:szCs w:val="28"/>
          <w:lang w:val="uk-UA"/>
        </w:rPr>
        <w:t>ОЛЕКСАНДР КОВАЛЬ</w:t>
      </w:r>
    </w:p>
    <w:p w14:paraId="51A642E5" w14:textId="77777777" w:rsidR="00DB60CC" w:rsidRDefault="00DB60CC" w:rsidP="00DB60CC">
      <w:pPr>
        <w:jc w:val="right"/>
        <w:rPr>
          <w:sz w:val="28"/>
          <w:szCs w:val="28"/>
          <w:lang w:val="uk-UA"/>
        </w:rPr>
      </w:pPr>
      <w:r w:rsidRPr="00431C9C">
        <w:rPr>
          <w:sz w:val="28"/>
          <w:szCs w:val="28"/>
          <w:lang w:val="uk-UA"/>
        </w:rPr>
        <w:t>здобувач вищої освіти</w:t>
      </w:r>
      <w:r>
        <w:rPr>
          <w:sz w:val="28"/>
          <w:szCs w:val="28"/>
          <w:lang w:val="uk-UA"/>
        </w:rPr>
        <w:t xml:space="preserve"> п</w:t>
      </w:r>
      <w:r w:rsidRPr="00097A3F">
        <w:rPr>
          <w:sz w:val="28"/>
          <w:szCs w:val="28"/>
          <w:lang w:val="uk-UA"/>
        </w:rPr>
        <w:t>ерш</w:t>
      </w:r>
      <w:r>
        <w:rPr>
          <w:sz w:val="28"/>
          <w:szCs w:val="28"/>
          <w:lang w:val="uk-UA"/>
        </w:rPr>
        <w:t>ого</w:t>
      </w:r>
      <w:r w:rsidRPr="00097A3F">
        <w:rPr>
          <w:sz w:val="28"/>
          <w:szCs w:val="28"/>
          <w:lang w:val="uk-UA"/>
        </w:rPr>
        <w:t xml:space="preserve"> (бакалаврськ</w:t>
      </w:r>
      <w:r>
        <w:rPr>
          <w:sz w:val="28"/>
          <w:szCs w:val="28"/>
          <w:lang w:val="uk-UA"/>
        </w:rPr>
        <w:t>ого</w:t>
      </w:r>
      <w:r w:rsidRPr="00097A3F">
        <w:rPr>
          <w:sz w:val="28"/>
          <w:szCs w:val="28"/>
          <w:lang w:val="uk-UA"/>
        </w:rPr>
        <w:t>) рів</w:t>
      </w:r>
      <w:r>
        <w:rPr>
          <w:sz w:val="28"/>
          <w:szCs w:val="28"/>
          <w:lang w:val="uk-UA"/>
        </w:rPr>
        <w:t>ня</w:t>
      </w:r>
      <w:r w:rsidRPr="00431C9C">
        <w:rPr>
          <w:sz w:val="28"/>
          <w:szCs w:val="28"/>
          <w:lang w:val="uk-UA"/>
        </w:rPr>
        <w:t xml:space="preserve">, </w:t>
      </w:r>
    </w:p>
    <w:p w14:paraId="72611957" w14:textId="77777777" w:rsidR="00DB60CC" w:rsidRPr="00431C9C" w:rsidRDefault="00DB60CC" w:rsidP="00DB60CC">
      <w:pPr>
        <w:jc w:val="right"/>
        <w:rPr>
          <w:sz w:val="28"/>
          <w:szCs w:val="28"/>
          <w:lang w:val="uk-UA"/>
        </w:rPr>
      </w:pPr>
      <w:r w:rsidRPr="00431C9C">
        <w:rPr>
          <w:sz w:val="28"/>
          <w:szCs w:val="28"/>
          <w:lang w:val="uk-UA"/>
        </w:rPr>
        <w:t xml:space="preserve">факультет </w:t>
      </w:r>
      <w:r>
        <w:rPr>
          <w:sz w:val="28"/>
          <w:szCs w:val="28"/>
          <w:lang w:val="uk-UA"/>
        </w:rPr>
        <w:t>фінансів і обліку,</w:t>
      </w:r>
    </w:p>
    <w:p w14:paraId="121609C2" w14:textId="77777777" w:rsidR="00DB60CC" w:rsidRPr="00431C9C" w:rsidRDefault="00DB60CC" w:rsidP="00DB60CC">
      <w:pPr>
        <w:jc w:val="right"/>
        <w:rPr>
          <w:sz w:val="28"/>
          <w:szCs w:val="28"/>
          <w:lang w:val="uk-UA"/>
        </w:rPr>
      </w:pPr>
      <w:r w:rsidRPr="00431C9C">
        <w:rPr>
          <w:sz w:val="28"/>
          <w:szCs w:val="28"/>
          <w:lang w:val="uk-UA"/>
        </w:rPr>
        <w:t>Державний торговельно-економічний університет</w:t>
      </w:r>
      <w:r>
        <w:rPr>
          <w:sz w:val="28"/>
          <w:szCs w:val="28"/>
          <w:lang w:val="uk-UA"/>
        </w:rPr>
        <w:t>, м. Київ</w:t>
      </w:r>
    </w:p>
    <w:p w14:paraId="7281015C" w14:textId="77777777" w:rsidR="00DB60CC" w:rsidRPr="00431C9C" w:rsidRDefault="00DB60CC" w:rsidP="00DB60CC">
      <w:pPr>
        <w:jc w:val="right"/>
        <w:rPr>
          <w:sz w:val="28"/>
          <w:szCs w:val="28"/>
          <w:lang w:val="uk-UA"/>
        </w:rPr>
      </w:pPr>
      <w:r w:rsidRPr="008F1FAC">
        <w:rPr>
          <w:i/>
          <w:iCs/>
          <w:sz w:val="28"/>
          <w:szCs w:val="28"/>
          <w:lang w:val="uk-UA"/>
        </w:rPr>
        <w:t>Науковий керівник</w:t>
      </w:r>
      <w:r w:rsidRPr="00431C9C">
        <w:rPr>
          <w:sz w:val="28"/>
          <w:szCs w:val="28"/>
          <w:lang w:val="uk-UA"/>
        </w:rPr>
        <w:t>: КАТЕРИНА КІРЄЄВА</w:t>
      </w:r>
    </w:p>
    <w:p w14:paraId="5A1E14DD" w14:textId="77777777" w:rsidR="00DB60CC" w:rsidRDefault="00DB60CC" w:rsidP="00DB60CC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Pr="00431C9C">
        <w:rPr>
          <w:sz w:val="28"/>
          <w:szCs w:val="28"/>
          <w:lang w:val="uk-UA"/>
        </w:rPr>
        <w:t>оцент</w:t>
      </w:r>
      <w:r>
        <w:rPr>
          <w:sz w:val="28"/>
          <w:szCs w:val="28"/>
          <w:lang w:val="uk-UA"/>
        </w:rPr>
        <w:t xml:space="preserve"> кафедри банківської справи</w:t>
      </w:r>
      <w:r w:rsidRPr="00431C9C">
        <w:rPr>
          <w:sz w:val="28"/>
          <w:szCs w:val="28"/>
          <w:lang w:val="uk-UA"/>
        </w:rPr>
        <w:t xml:space="preserve">, </w:t>
      </w:r>
    </w:p>
    <w:p w14:paraId="4F135899" w14:textId="77777777" w:rsidR="00DB60CC" w:rsidRPr="00431C9C" w:rsidRDefault="00DB60CC" w:rsidP="00DB60CC">
      <w:pPr>
        <w:jc w:val="right"/>
        <w:rPr>
          <w:sz w:val="28"/>
          <w:szCs w:val="28"/>
          <w:lang w:val="uk-UA"/>
        </w:rPr>
      </w:pPr>
      <w:r w:rsidRPr="00431C9C">
        <w:rPr>
          <w:sz w:val="28"/>
          <w:szCs w:val="28"/>
          <w:lang w:val="uk-UA"/>
        </w:rPr>
        <w:t>Державний торговельно-економічний університет</w:t>
      </w:r>
      <w:r>
        <w:rPr>
          <w:sz w:val="28"/>
          <w:szCs w:val="28"/>
          <w:lang w:val="uk-UA"/>
        </w:rPr>
        <w:t>, м. Київ</w:t>
      </w:r>
    </w:p>
    <w:p w14:paraId="343AB827" w14:textId="77777777" w:rsidR="00DB60CC" w:rsidRDefault="00DB60CC" w:rsidP="00DB60CC">
      <w:pPr>
        <w:ind w:left="3686" w:hanging="2977"/>
        <w:jc w:val="right"/>
        <w:rPr>
          <w:sz w:val="28"/>
          <w:szCs w:val="28"/>
          <w:lang w:val="uk-UA"/>
        </w:rPr>
      </w:pPr>
    </w:p>
    <w:p w14:paraId="4BB79073" w14:textId="77777777" w:rsidR="00DB60CC" w:rsidRPr="00E82EB7" w:rsidRDefault="00DB60CC" w:rsidP="00DB60CC">
      <w:pPr>
        <w:ind w:hanging="2977"/>
        <w:rPr>
          <w:sz w:val="28"/>
          <w:szCs w:val="28"/>
          <w:lang w:val="uk-UA"/>
        </w:rPr>
      </w:pPr>
    </w:p>
    <w:p w14:paraId="5C2D7546" w14:textId="77777777" w:rsidR="00DB60CC" w:rsidRPr="001613D7" w:rsidRDefault="00DB60CC" w:rsidP="00DB60CC">
      <w:pPr>
        <w:pStyle w:val="af0"/>
        <w:spacing w:before="0" w:beforeAutospacing="0" w:after="0" w:afterAutospacing="0"/>
        <w:ind w:right="-1" w:firstLine="709"/>
        <w:jc w:val="both"/>
        <w:rPr>
          <w:sz w:val="28"/>
          <w:szCs w:val="28"/>
        </w:rPr>
      </w:pPr>
      <w:r w:rsidRPr="001613D7">
        <w:rPr>
          <w:sz w:val="28"/>
          <w:szCs w:val="28"/>
        </w:rPr>
        <w:t>За даними НБУ, частка безготівкових операцій із платіжними картками у 2024 році перевищила 92% усіх транзакцій (</w:t>
      </w:r>
      <w:r w:rsidRPr="001613D7">
        <w:rPr>
          <w:i/>
          <w:iCs/>
          <w:sz w:val="28"/>
          <w:szCs w:val="28"/>
        </w:rPr>
        <w:t>табл. 1</w:t>
      </w:r>
      <w:r w:rsidRPr="001613D7">
        <w:rPr>
          <w:sz w:val="28"/>
          <w:szCs w:val="28"/>
        </w:rPr>
        <w:t xml:space="preserve">), тоді як ще у 2015 році цей показник становив лише 35% </w:t>
      </w:r>
      <w:r w:rsidRPr="003F6D4E">
        <w:rPr>
          <w:i/>
          <w:iCs/>
          <w:sz w:val="28"/>
          <w:szCs w:val="28"/>
        </w:rPr>
        <w:t>(НБУ, 2024)</w:t>
      </w:r>
      <w:r w:rsidRPr="001613D7">
        <w:rPr>
          <w:sz w:val="28"/>
          <w:szCs w:val="28"/>
        </w:rPr>
        <w:t>.</w:t>
      </w:r>
    </w:p>
    <w:p w14:paraId="56F8F50A" w14:textId="77777777" w:rsidR="00DB60CC" w:rsidRPr="00431C9C" w:rsidRDefault="00DB60CC" w:rsidP="00DB60CC">
      <w:pPr>
        <w:pStyle w:val="Table"/>
        <w:spacing w:before="0" w:line="240" w:lineRule="auto"/>
        <w:ind w:right="-1" w:firstLine="0"/>
        <w:jc w:val="right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431C9C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Таблиця 1 </w:t>
      </w:r>
    </w:p>
    <w:p w14:paraId="27DD6F14" w14:textId="77777777" w:rsidR="00DB60CC" w:rsidRDefault="00DB60CC" w:rsidP="00DB60CC">
      <w:pPr>
        <w:pStyle w:val="Table"/>
        <w:spacing w:before="0" w:line="240" w:lineRule="auto"/>
        <w:ind w:right="-1" w:firstLine="0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31C9C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Динаміка операцій із використанням платіжних карток в Україні </w:t>
      </w:r>
    </w:p>
    <w:p w14:paraId="74FB2210" w14:textId="77777777" w:rsidR="00DB60CC" w:rsidRPr="00431C9C" w:rsidRDefault="00DB60CC" w:rsidP="00DB60CC">
      <w:pPr>
        <w:pStyle w:val="Table"/>
        <w:spacing w:before="0" w:line="240" w:lineRule="auto"/>
        <w:ind w:right="-1" w:firstLine="0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у </w:t>
      </w:r>
      <w:r w:rsidRPr="00431C9C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2020–2024 рр.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(станом на кінець року)</w:t>
      </w:r>
    </w:p>
    <w:tbl>
      <w:tblPr>
        <w:tblStyle w:val="ad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1843"/>
        <w:gridCol w:w="1701"/>
        <w:gridCol w:w="1842"/>
        <w:gridCol w:w="1843"/>
      </w:tblGrid>
      <w:tr w:rsidR="00DB60CC" w:rsidRPr="00CB70AA" w14:paraId="3AAD6C17" w14:textId="77777777" w:rsidTr="001539A1">
        <w:trPr>
          <w:trHeight w:val="870"/>
        </w:trPr>
        <w:tc>
          <w:tcPr>
            <w:tcW w:w="851" w:type="dxa"/>
            <w:hideMark/>
          </w:tcPr>
          <w:p w14:paraId="6156AACF" w14:textId="77777777" w:rsidR="00DB60CC" w:rsidRPr="003F6D4E" w:rsidRDefault="00DB60CC" w:rsidP="001539A1">
            <w:pPr>
              <w:ind w:right="-1"/>
              <w:jc w:val="center"/>
              <w:rPr>
                <w:bCs/>
                <w:sz w:val="24"/>
                <w:szCs w:val="24"/>
                <w:lang w:val="uk-UA"/>
              </w:rPr>
            </w:pPr>
            <w:r w:rsidRPr="003F6D4E">
              <w:rPr>
                <w:bCs/>
                <w:sz w:val="24"/>
                <w:szCs w:val="24"/>
                <w:lang w:val="uk-UA"/>
              </w:rPr>
              <w:t>Рік</w:t>
            </w:r>
          </w:p>
        </w:tc>
        <w:tc>
          <w:tcPr>
            <w:tcW w:w="1701" w:type="dxa"/>
            <w:hideMark/>
          </w:tcPr>
          <w:p w14:paraId="54E3AFB9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Кількість операцій,</w:t>
            </w:r>
          </w:p>
          <w:p w14:paraId="3DD934F5" w14:textId="77777777" w:rsidR="00DB60CC" w:rsidRPr="003F6D4E" w:rsidRDefault="00DB60CC" w:rsidP="001539A1">
            <w:pPr>
              <w:ind w:left="316" w:right="-1" w:hanging="316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млн шт.</w:t>
            </w:r>
          </w:p>
        </w:tc>
        <w:tc>
          <w:tcPr>
            <w:tcW w:w="1843" w:type="dxa"/>
            <w:hideMark/>
          </w:tcPr>
          <w:p w14:paraId="50D1724B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Частка безготівкових операцій, %</w:t>
            </w:r>
          </w:p>
        </w:tc>
        <w:tc>
          <w:tcPr>
            <w:tcW w:w="1701" w:type="dxa"/>
            <w:hideMark/>
          </w:tcPr>
          <w:p w14:paraId="0E1A988B" w14:textId="77777777" w:rsidR="00DB60CC" w:rsidRPr="003F6D4E" w:rsidRDefault="00DB60CC" w:rsidP="001539A1">
            <w:pPr>
              <w:ind w:right="-1"/>
              <w:jc w:val="center"/>
              <w:rPr>
                <w:bCs/>
                <w:sz w:val="24"/>
                <w:szCs w:val="24"/>
                <w:lang w:val="uk-UA"/>
              </w:rPr>
            </w:pPr>
            <w:r w:rsidRPr="003F6D4E">
              <w:rPr>
                <w:bCs/>
                <w:sz w:val="24"/>
                <w:szCs w:val="24"/>
                <w:lang w:val="uk-UA"/>
              </w:rPr>
              <w:t>Обсяг операцій,</w:t>
            </w:r>
          </w:p>
          <w:p w14:paraId="2D5AB230" w14:textId="77777777" w:rsidR="00DB60CC" w:rsidRPr="003F6D4E" w:rsidRDefault="00DB60CC" w:rsidP="001539A1">
            <w:pPr>
              <w:ind w:right="-1"/>
              <w:jc w:val="center"/>
              <w:rPr>
                <w:bCs/>
                <w:sz w:val="24"/>
                <w:szCs w:val="24"/>
                <w:lang w:val="uk-UA"/>
              </w:rPr>
            </w:pPr>
            <w:r w:rsidRPr="003F6D4E">
              <w:rPr>
                <w:bCs/>
                <w:sz w:val="24"/>
                <w:szCs w:val="24"/>
                <w:lang w:val="uk-UA"/>
              </w:rPr>
              <w:t>млрд грн</w:t>
            </w:r>
          </w:p>
        </w:tc>
        <w:tc>
          <w:tcPr>
            <w:tcW w:w="1842" w:type="dxa"/>
          </w:tcPr>
          <w:p w14:paraId="0B729CEE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Частка мобільних платежів, %</w:t>
            </w:r>
          </w:p>
        </w:tc>
        <w:tc>
          <w:tcPr>
            <w:tcW w:w="1843" w:type="dxa"/>
          </w:tcPr>
          <w:p w14:paraId="46FB007F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Кількість POS-терміналів,</w:t>
            </w:r>
          </w:p>
          <w:p w14:paraId="264EDE28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тис. од</w:t>
            </w:r>
            <w:r>
              <w:rPr>
                <w:sz w:val="24"/>
                <w:szCs w:val="24"/>
                <w:lang w:val="uk-UA"/>
              </w:rPr>
              <w:t>.</w:t>
            </w:r>
          </w:p>
        </w:tc>
      </w:tr>
      <w:tr w:rsidR="00DB60CC" w:rsidRPr="00431C9C" w14:paraId="7E0074D9" w14:textId="77777777" w:rsidTr="001539A1">
        <w:trPr>
          <w:trHeight w:val="300"/>
        </w:trPr>
        <w:tc>
          <w:tcPr>
            <w:tcW w:w="851" w:type="dxa"/>
            <w:hideMark/>
          </w:tcPr>
          <w:p w14:paraId="2A1873BE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2020</w:t>
            </w:r>
          </w:p>
        </w:tc>
        <w:tc>
          <w:tcPr>
            <w:tcW w:w="1701" w:type="dxa"/>
            <w:hideMark/>
          </w:tcPr>
          <w:p w14:paraId="071CFB25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5 693</w:t>
            </w:r>
          </w:p>
        </w:tc>
        <w:tc>
          <w:tcPr>
            <w:tcW w:w="1843" w:type="dxa"/>
            <w:hideMark/>
          </w:tcPr>
          <w:p w14:paraId="7DDB79FA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63,0</w:t>
            </w:r>
          </w:p>
        </w:tc>
        <w:tc>
          <w:tcPr>
            <w:tcW w:w="1701" w:type="dxa"/>
            <w:hideMark/>
          </w:tcPr>
          <w:p w14:paraId="67E36D38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2 815</w:t>
            </w:r>
          </w:p>
        </w:tc>
        <w:tc>
          <w:tcPr>
            <w:tcW w:w="1842" w:type="dxa"/>
          </w:tcPr>
          <w:p w14:paraId="1AE1F1DC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8,4</w:t>
            </w:r>
          </w:p>
        </w:tc>
        <w:tc>
          <w:tcPr>
            <w:tcW w:w="1843" w:type="dxa"/>
          </w:tcPr>
          <w:p w14:paraId="690849B4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330</w:t>
            </w:r>
          </w:p>
        </w:tc>
      </w:tr>
      <w:tr w:rsidR="00DB60CC" w:rsidRPr="00431C9C" w14:paraId="40435306" w14:textId="77777777" w:rsidTr="001539A1">
        <w:trPr>
          <w:trHeight w:val="300"/>
        </w:trPr>
        <w:tc>
          <w:tcPr>
            <w:tcW w:w="851" w:type="dxa"/>
            <w:hideMark/>
          </w:tcPr>
          <w:p w14:paraId="728FAFB3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2021</w:t>
            </w:r>
          </w:p>
        </w:tc>
        <w:tc>
          <w:tcPr>
            <w:tcW w:w="1701" w:type="dxa"/>
            <w:hideMark/>
          </w:tcPr>
          <w:p w14:paraId="0D54646F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6 995</w:t>
            </w:r>
          </w:p>
        </w:tc>
        <w:tc>
          <w:tcPr>
            <w:tcW w:w="1843" w:type="dxa"/>
            <w:hideMark/>
          </w:tcPr>
          <w:p w14:paraId="799DBA48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80,1</w:t>
            </w:r>
          </w:p>
        </w:tc>
        <w:tc>
          <w:tcPr>
            <w:tcW w:w="1701" w:type="dxa"/>
            <w:hideMark/>
          </w:tcPr>
          <w:p w14:paraId="330052B2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3 878</w:t>
            </w:r>
          </w:p>
        </w:tc>
        <w:tc>
          <w:tcPr>
            <w:tcW w:w="1842" w:type="dxa"/>
          </w:tcPr>
          <w:p w14:paraId="2E7137EE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12,7</w:t>
            </w:r>
          </w:p>
        </w:tc>
        <w:tc>
          <w:tcPr>
            <w:tcW w:w="1843" w:type="dxa"/>
          </w:tcPr>
          <w:p w14:paraId="487B60F4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350</w:t>
            </w:r>
          </w:p>
        </w:tc>
      </w:tr>
      <w:tr w:rsidR="00DB60CC" w:rsidRPr="00431C9C" w14:paraId="478D1719" w14:textId="77777777" w:rsidTr="001539A1">
        <w:trPr>
          <w:trHeight w:val="300"/>
        </w:trPr>
        <w:tc>
          <w:tcPr>
            <w:tcW w:w="851" w:type="dxa"/>
            <w:hideMark/>
          </w:tcPr>
          <w:p w14:paraId="71D4D39C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2022</w:t>
            </w:r>
          </w:p>
        </w:tc>
        <w:tc>
          <w:tcPr>
            <w:tcW w:w="1701" w:type="dxa"/>
            <w:hideMark/>
          </w:tcPr>
          <w:p w14:paraId="0CC6FDFD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7 428</w:t>
            </w:r>
          </w:p>
        </w:tc>
        <w:tc>
          <w:tcPr>
            <w:tcW w:w="1843" w:type="dxa"/>
            <w:hideMark/>
          </w:tcPr>
          <w:p w14:paraId="490A7F31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89,6</w:t>
            </w:r>
          </w:p>
        </w:tc>
        <w:tc>
          <w:tcPr>
            <w:tcW w:w="1701" w:type="dxa"/>
            <w:hideMark/>
          </w:tcPr>
          <w:p w14:paraId="32BE620E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4 205</w:t>
            </w:r>
          </w:p>
        </w:tc>
        <w:tc>
          <w:tcPr>
            <w:tcW w:w="1842" w:type="dxa"/>
          </w:tcPr>
          <w:p w14:paraId="4CC4721A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17,3</w:t>
            </w:r>
          </w:p>
        </w:tc>
        <w:tc>
          <w:tcPr>
            <w:tcW w:w="1843" w:type="dxa"/>
          </w:tcPr>
          <w:p w14:paraId="275A2012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365</w:t>
            </w:r>
          </w:p>
        </w:tc>
      </w:tr>
      <w:tr w:rsidR="00DB60CC" w:rsidRPr="00431C9C" w14:paraId="2B995418" w14:textId="77777777" w:rsidTr="001539A1">
        <w:trPr>
          <w:trHeight w:val="355"/>
        </w:trPr>
        <w:tc>
          <w:tcPr>
            <w:tcW w:w="851" w:type="dxa"/>
            <w:hideMark/>
          </w:tcPr>
          <w:p w14:paraId="0ABBFBA4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2023</w:t>
            </w:r>
          </w:p>
        </w:tc>
        <w:tc>
          <w:tcPr>
            <w:tcW w:w="1701" w:type="dxa"/>
            <w:hideMark/>
          </w:tcPr>
          <w:p w14:paraId="68B18915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8 214</w:t>
            </w:r>
          </w:p>
        </w:tc>
        <w:tc>
          <w:tcPr>
            <w:tcW w:w="1843" w:type="dxa"/>
            <w:hideMark/>
          </w:tcPr>
          <w:p w14:paraId="7DE4E7E8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91,2</w:t>
            </w:r>
          </w:p>
        </w:tc>
        <w:tc>
          <w:tcPr>
            <w:tcW w:w="1701" w:type="dxa"/>
            <w:hideMark/>
          </w:tcPr>
          <w:p w14:paraId="51A1A418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5 132</w:t>
            </w:r>
          </w:p>
        </w:tc>
        <w:tc>
          <w:tcPr>
            <w:tcW w:w="1842" w:type="dxa"/>
          </w:tcPr>
          <w:p w14:paraId="41210D74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21,8</w:t>
            </w:r>
          </w:p>
        </w:tc>
        <w:tc>
          <w:tcPr>
            <w:tcW w:w="1843" w:type="dxa"/>
          </w:tcPr>
          <w:p w14:paraId="2C0DE1BA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384</w:t>
            </w:r>
          </w:p>
        </w:tc>
      </w:tr>
      <w:tr w:rsidR="00DB60CC" w:rsidRPr="00431C9C" w14:paraId="0B244C63" w14:textId="77777777" w:rsidTr="001539A1">
        <w:trPr>
          <w:trHeight w:val="300"/>
        </w:trPr>
        <w:tc>
          <w:tcPr>
            <w:tcW w:w="851" w:type="dxa"/>
            <w:hideMark/>
          </w:tcPr>
          <w:p w14:paraId="343BE70C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2024</w:t>
            </w:r>
          </w:p>
        </w:tc>
        <w:tc>
          <w:tcPr>
            <w:tcW w:w="1701" w:type="dxa"/>
            <w:hideMark/>
          </w:tcPr>
          <w:p w14:paraId="791B9863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8 930</w:t>
            </w:r>
          </w:p>
        </w:tc>
        <w:tc>
          <w:tcPr>
            <w:tcW w:w="1843" w:type="dxa"/>
            <w:hideMark/>
          </w:tcPr>
          <w:p w14:paraId="32B216C9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92,4</w:t>
            </w:r>
          </w:p>
        </w:tc>
        <w:tc>
          <w:tcPr>
            <w:tcW w:w="1701" w:type="dxa"/>
            <w:hideMark/>
          </w:tcPr>
          <w:p w14:paraId="7520EA91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5 756</w:t>
            </w:r>
          </w:p>
        </w:tc>
        <w:tc>
          <w:tcPr>
            <w:tcW w:w="1842" w:type="dxa"/>
          </w:tcPr>
          <w:p w14:paraId="0AD3BCCF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25,0</w:t>
            </w:r>
          </w:p>
        </w:tc>
        <w:tc>
          <w:tcPr>
            <w:tcW w:w="1843" w:type="dxa"/>
          </w:tcPr>
          <w:p w14:paraId="77FEF5B0" w14:textId="77777777" w:rsidR="00DB60CC" w:rsidRPr="003F6D4E" w:rsidRDefault="00DB60CC" w:rsidP="001539A1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3F6D4E">
              <w:rPr>
                <w:sz w:val="24"/>
                <w:szCs w:val="24"/>
                <w:lang w:val="uk-UA"/>
              </w:rPr>
              <w:t>397</w:t>
            </w:r>
          </w:p>
        </w:tc>
      </w:tr>
    </w:tbl>
    <w:p w14:paraId="0A9337BA" w14:textId="77777777" w:rsidR="00DB60CC" w:rsidRPr="001613D7" w:rsidRDefault="00DB60CC" w:rsidP="00DB60CC">
      <w:pPr>
        <w:pStyle w:val="af0"/>
        <w:spacing w:before="0" w:beforeAutospacing="0" w:after="0" w:afterAutospacing="0"/>
        <w:ind w:right="-1" w:firstLine="709"/>
        <w:jc w:val="both"/>
      </w:pPr>
      <w:r w:rsidRPr="001613D7">
        <w:t xml:space="preserve">Джерело: сформовано автором на основі </w:t>
      </w:r>
      <w:r w:rsidRPr="003F6D4E">
        <w:rPr>
          <w:i/>
          <w:iCs/>
        </w:rPr>
        <w:t>(НБУ, 2024)</w:t>
      </w:r>
      <w:r w:rsidRPr="001613D7">
        <w:t>.</w:t>
      </w:r>
    </w:p>
    <w:p w14:paraId="4CCD922B" w14:textId="77777777" w:rsidR="00DB60CC" w:rsidRPr="00431C9C" w:rsidRDefault="00DB60CC" w:rsidP="00DB60CC">
      <w:pPr>
        <w:pStyle w:val="af0"/>
        <w:spacing w:before="0" w:beforeAutospacing="0" w:after="0" w:afterAutospacing="0"/>
        <w:ind w:right="-1"/>
        <w:jc w:val="both"/>
        <w:rPr>
          <w:i/>
          <w:iCs/>
          <w:sz w:val="28"/>
          <w:szCs w:val="28"/>
        </w:rPr>
      </w:pPr>
    </w:p>
    <w:p w14:paraId="056D4CEC" w14:textId="77777777" w:rsidR="00DB60CC" w:rsidRPr="00E66C80" w:rsidRDefault="00DB60CC" w:rsidP="00DB60CC">
      <w:pPr>
        <w:pStyle w:val="af0"/>
        <w:tabs>
          <w:tab w:val="left" w:pos="0"/>
          <w:tab w:val="left" w:pos="720"/>
        </w:tabs>
        <w:spacing w:before="0" w:beforeAutospacing="0" w:after="0" w:afterAutospacing="0"/>
        <w:ind w:right="-1" w:firstLine="709"/>
        <w:jc w:val="both"/>
        <w:rPr>
          <w:i/>
          <w:iCs/>
          <w:color w:val="000000" w:themeColor="text1"/>
          <w:sz w:val="28"/>
          <w:szCs w:val="28"/>
        </w:rPr>
      </w:pPr>
      <w:r>
        <w:rPr>
          <w:sz w:val="28"/>
          <w:szCs w:val="28"/>
        </w:rPr>
        <w:t>В</w:t>
      </w:r>
      <w:r w:rsidRPr="001613D7">
        <w:rPr>
          <w:sz w:val="28"/>
          <w:szCs w:val="28"/>
        </w:rPr>
        <w:t xml:space="preserve"> Україні спостерігається </w:t>
      </w:r>
      <w:r>
        <w:rPr>
          <w:sz w:val="28"/>
          <w:szCs w:val="28"/>
        </w:rPr>
        <w:t>зростання</w:t>
      </w:r>
      <w:r w:rsidRPr="001613D7">
        <w:rPr>
          <w:sz w:val="28"/>
          <w:szCs w:val="28"/>
        </w:rPr>
        <w:t xml:space="preserve"> безготівкових і мобільних платежів, розширення мережі POS-терміналів, що свідчить про розвиток платіжної інфраструктури та перехід до цифрових розрахунків</w:t>
      </w:r>
      <w:r>
        <w:rPr>
          <w:sz w:val="28"/>
          <w:szCs w:val="28"/>
        </w:rPr>
        <w:t xml:space="preserve"> </w:t>
      </w:r>
      <w:r w:rsidRPr="00E66C80">
        <w:rPr>
          <w:i/>
          <w:iCs/>
          <w:color w:val="000000" w:themeColor="text1"/>
          <w:sz w:val="28"/>
          <w:szCs w:val="28"/>
        </w:rPr>
        <w:t>(</w:t>
      </w:r>
      <w:r w:rsidRPr="00E66C80">
        <w:rPr>
          <w:i/>
          <w:iCs/>
          <w:sz w:val="28"/>
          <w:szCs w:val="28"/>
        </w:rPr>
        <w:t>Трусова</w:t>
      </w:r>
      <w:r w:rsidRPr="00E66C80">
        <w:rPr>
          <w:i/>
          <w:iCs/>
          <w:color w:val="000000" w:themeColor="text1"/>
          <w:sz w:val="28"/>
          <w:szCs w:val="28"/>
          <w:shd w:val="clear" w:color="auto" w:fill="FFFFFF"/>
          <w:lang w:eastAsia="ru-RU"/>
        </w:rPr>
        <w:t xml:space="preserve"> &amp;</w:t>
      </w:r>
      <w:r w:rsidRPr="00E66C80">
        <w:rPr>
          <w:i/>
          <w:iCs/>
          <w:sz w:val="28"/>
          <w:szCs w:val="28"/>
        </w:rPr>
        <w:t xml:space="preserve"> </w:t>
      </w:r>
      <w:proofErr w:type="spellStart"/>
      <w:r w:rsidRPr="00E66C80">
        <w:rPr>
          <w:i/>
          <w:iCs/>
          <w:sz w:val="28"/>
          <w:szCs w:val="28"/>
        </w:rPr>
        <w:t>Чкан</w:t>
      </w:r>
      <w:proofErr w:type="spellEnd"/>
      <w:r w:rsidRPr="00E66C80">
        <w:rPr>
          <w:i/>
          <w:iCs/>
          <w:sz w:val="28"/>
          <w:szCs w:val="28"/>
        </w:rPr>
        <w:t>, 2021</w:t>
      </w:r>
      <w:r w:rsidRPr="00E66C80">
        <w:rPr>
          <w:i/>
          <w:iCs/>
          <w:color w:val="000000" w:themeColor="text1"/>
          <w:sz w:val="28"/>
          <w:szCs w:val="28"/>
        </w:rPr>
        <w:t>).</w:t>
      </w:r>
    </w:p>
    <w:p w14:paraId="4D2CB048" w14:textId="77777777" w:rsidR="00DB60CC" w:rsidRDefault="00DB60CC" w:rsidP="00DB60CC">
      <w:pPr>
        <w:pStyle w:val="af0"/>
        <w:spacing w:before="0" w:beforeAutospacing="0" w:after="0" w:afterAutospacing="0"/>
        <w:ind w:right="-1" w:firstLine="709"/>
        <w:jc w:val="both"/>
        <w:rPr>
          <w:rStyle w:val="af"/>
          <w:rFonts w:eastAsiaTheme="majorEastAsia"/>
          <w:b w:val="0"/>
          <w:bCs w:val="0"/>
          <w:sz w:val="28"/>
          <w:szCs w:val="28"/>
        </w:rPr>
      </w:pPr>
      <w:r w:rsidRPr="00DF6608">
        <w:rPr>
          <w:rStyle w:val="af"/>
          <w:rFonts w:eastAsiaTheme="majorEastAsia"/>
          <w:b w:val="0"/>
          <w:bCs w:val="0"/>
          <w:sz w:val="28"/>
          <w:szCs w:val="28"/>
        </w:rPr>
        <w:t>Структура платіжного ринку у 2024 році  характеризується такими показниками</w:t>
      </w:r>
      <w:r>
        <w:rPr>
          <w:rStyle w:val="af"/>
          <w:rFonts w:eastAsiaTheme="majorEastAsia"/>
          <w:b w:val="0"/>
          <w:bCs w:val="0"/>
          <w:sz w:val="28"/>
          <w:szCs w:val="28"/>
        </w:rPr>
        <w:t xml:space="preserve"> </w:t>
      </w:r>
      <w:r w:rsidRPr="00DF6608">
        <w:rPr>
          <w:rStyle w:val="af"/>
          <w:rFonts w:eastAsiaTheme="majorEastAsia"/>
          <w:b w:val="0"/>
          <w:bCs w:val="0"/>
          <w:sz w:val="28"/>
          <w:szCs w:val="28"/>
        </w:rPr>
        <w:t>(</w:t>
      </w:r>
      <w:r w:rsidRPr="00DF6608">
        <w:rPr>
          <w:rStyle w:val="af"/>
          <w:rFonts w:eastAsiaTheme="majorEastAsia"/>
          <w:b w:val="0"/>
          <w:bCs w:val="0"/>
          <w:i/>
          <w:sz w:val="28"/>
          <w:szCs w:val="28"/>
        </w:rPr>
        <w:t>рис. 1</w:t>
      </w:r>
      <w:r w:rsidRPr="00DF6608">
        <w:rPr>
          <w:rStyle w:val="af"/>
          <w:rFonts w:eastAsiaTheme="majorEastAsia"/>
          <w:b w:val="0"/>
          <w:bCs w:val="0"/>
          <w:sz w:val="28"/>
          <w:szCs w:val="28"/>
        </w:rPr>
        <w:t>)</w:t>
      </w:r>
      <w:r>
        <w:rPr>
          <w:rStyle w:val="af"/>
          <w:rFonts w:eastAsiaTheme="majorEastAsia"/>
          <w:b w:val="0"/>
          <w:bCs w:val="0"/>
          <w:sz w:val="28"/>
          <w:szCs w:val="28"/>
        </w:rPr>
        <w:t xml:space="preserve">. </w:t>
      </w:r>
    </w:p>
    <w:p w14:paraId="46739CFD" w14:textId="77777777" w:rsidR="00DB60CC" w:rsidRPr="001613D7" w:rsidRDefault="00DB60CC" w:rsidP="00DB60CC">
      <w:pPr>
        <w:pStyle w:val="af0"/>
        <w:spacing w:before="0" w:beforeAutospacing="0" w:after="0" w:afterAutospacing="0"/>
        <w:ind w:right="-1" w:firstLine="709"/>
        <w:jc w:val="both"/>
        <w:rPr>
          <w:rStyle w:val="af"/>
          <w:rFonts w:eastAsiaTheme="majorEastAsia"/>
          <w:b w:val="0"/>
          <w:bCs w:val="0"/>
          <w:sz w:val="28"/>
          <w:szCs w:val="28"/>
        </w:rPr>
      </w:pPr>
    </w:p>
    <w:p w14:paraId="5C5A5FCA" w14:textId="77777777" w:rsidR="00DB60CC" w:rsidRPr="00431C9C" w:rsidRDefault="00DB60CC" w:rsidP="00DB60CC">
      <w:pPr>
        <w:pStyle w:val="Table"/>
        <w:spacing w:before="0" w:line="240" w:lineRule="auto"/>
        <w:ind w:right="-1" w:firstLine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48660712" wp14:editId="0D2A1270">
            <wp:extent cx="4572000" cy="1607820"/>
            <wp:effectExtent l="0" t="0" r="0" b="11430"/>
            <wp:docPr id="1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12C086AC-6F44-61C2-56DA-6ECA2AF3BD5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1219A5F9" w14:textId="77777777" w:rsidR="00DB60CC" w:rsidRPr="001613D7" w:rsidRDefault="00DB60CC" w:rsidP="00DB60CC">
      <w:pPr>
        <w:ind w:right="-1"/>
        <w:jc w:val="center"/>
        <w:rPr>
          <w:rStyle w:val="af"/>
          <w:b w:val="0"/>
          <w:bCs w:val="0"/>
          <w:sz w:val="28"/>
          <w:szCs w:val="28"/>
          <w:lang w:val="uk-UA"/>
        </w:rPr>
      </w:pPr>
      <w:r w:rsidRPr="00DF6608">
        <w:rPr>
          <w:b/>
          <w:bCs/>
          <w:sz w:val="28"/>
          <w:szCs w:val="28"/>
          <w:lang w:val="uk-UA"/>
        </w:rPr>
        <w:t>Рис. 1</w:t>
      </w:r>
      <w:r w:rsidRPr="00431C9C">
        <w:rPr>
          <w:sz w:val="28"/>
          <w:szCs w:val="28"/>
          <w:lang w:val="uk-UA"/>
        </w:rPr>
        <w:t xml:space="preserve"> </w:t>
      </w:r>
      <w:r w:rsidRPr="001613D7">
        <w:rPr>
          <w:rStyle w:val="af"/>
          <w:sz w:val="28"/>
          <w:szCs w:val="28"/>
          <w:lang w:val="uk-UA"/>
        </w:rPr>
        <w:t>Структура платіжного ринку України у 2024 році</w:t>
      </w:r>
    </w:p>
    <w:p w14:paraId="7D00EFE9" w14:textId="77777777" w:rsidR="00DB60CC" w:rsidRPr="00DF6608" w:rsidRDefault="00DB60CC" w:rsidP="00DB60CC">
      <w:pPr>
        <w:ind w:right="-1" w:firstLine="709"/>
        <w:jc w:val="both"/>
        <w:rPr>
          <w:iCs/>
          <w:sz w:val="24"/>
          <w:szCs w:val="24"/>
          <w:lang w:val="uk-UA"/>
        </w:rPr>
      </w:pPr>
      <w:r w:rsidRPr="00DF6608">
        <w:rPr>
          <w:iCs/>
          <w:sz w:val="24"/>
          <w:szCs w:val="24"/>
          <w:lang w:val="uk-UA"/>
        </w:rPr>
        <w:t xml:space="preserve">Джерело: складено автором за матеріалами </w:t>
      </w:r>
      <w:r w:rsidRPr="003F6D4E">
        <w:rPr>
          <w:i/>
          <w:sz w:val="24"/>
          <w:szCs w:val="24"/>
          <w:lang w:val="uk-UA"/>
        </w:rPr>
        <w:t>(НБУ, 2024)</w:t>
      </w:r>
      <w:r w:rsidRPr="00DF6608">
        <w:rPr>
          <w:iCs/>
          <w:sz w:val="24"/>
          <w:szCs w:val="24"/>
          <w:lang w:val="uk-UA"/>
        </w:rPr>
        <w:t>.</w:t>
      </w:r>
    </w:p>
    <w:p w14:paraId="2800AF2A" w14:textId="77777777" w:rsidR="00DB60CC" w:rsidRPr="003F6D4E" w:rsidRDefault="00DB60CC" w:rsidP="00DB60CC">
      <w:pPr>
        <w:pStyle w:val="af1"/>
        <w:tabs>
          <w:tab w:val="left" w:pos="1134"/>
        </w:tabs>
        <w:ind w:right="-1" w:firstLine="709"/>
        <w:jc w:val="center"/>
        <w:rPr>
          <w:rFonts w:ascii="Times New Roman" w:hAnsi="Times New Roman"/>
          <w:b/>
          <w:bCs/>
          <w:color w:val="FF0000"/>
          <w:szCs w:val="24"/>
          <w:lang w:val="uk-UA"/>
        </w:rPr>
      </w:pPr>
      <w:r w:rsidRPr="001613D7">
        <w:rPr>
          <w:rFonts w:ascii="Times New Roman" w:hAnsi="Times New Roman"/>
          <w:b/>
          <w:bCs/>
          <w:szCs w:val="24"/>
          <w:lang w:val="uk-UA"/>
        </w:rPr>
        <w:lastRenderedPageBreak/>
        <w:t>Список використаних джерел:</w:t>
      </w:r>
      <w:r>
        <w:rPr>
          <w:rFonts w:ascii="Times New Roman" w:hAnsi="Times New Roman"/>
          <w:b/>
          <w:bCs/>
          <w:szCs w:val="24"/>
          <w:lang w:val="uk-UA"/>
        </w:rPr>
        <w:t xml:space="preserve"> </w:t>
      </w:r>
      <w:r w:rsidRPr="003F6D4E">
        <w:rPr>
          <w:rFonts w:ascii="Times New Roman" w:hAnsi="Times New Roman"/>
          <w:b/>
          <w:bCs/>
          <w:color w:val="FF0000"/>
          <w:szCs w:val="24"/>
          <w:lang w:val="uk-UA"/>
        </w:rPr>
        <w:t>(розміщується за алфавітом)</w:t>
      </w:r>
    </w:p>
    <w:p w14:paraId="3D4C98ED" w14:textId="77777777" w:rsidR="00DB60CC" w:rsidRPr="00A40528" w:rsidRDefault="00DB60CC" w:rsidP="00DB60CC">
      <w:pPr>
        <w:pStyle w:val="a7"/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Style w:val="ae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НБУ (2020). </w:t>
      </w:r>
      <w:r w:rsidRPr="00A40528">
        <w:rPr>
          <w:sz w:val="24"/>
          <w:szCs w:val="24"/>
          <w:lang w:val="uk-UA"/>
        </w:rPr>
        <w:t xml:space="preserve">Методичні рекомендації щодо управління операційним ризиком (у тому числі </w:t>
      </w:r>
      <w:proofErr w:type="spellStart"/>
      <w:r w:rsidRPr="00A40528">
        <w:rPr>
          <w:sz w:val="24"/>
          <w:szCs w:val="24"/>
          <w:lang w:val="uk-UA"/>
        </w:rPr>
        <w:t>кіберризиком</w:t>
      </w:r>
      <w:proofErr w:type="spellEnd"/>
      <w:r w:rsidRPr="00A40528">
        <w:rPr>
          <w:sz w:val="24"/>
          <w:szCs w:val="24"/>
          <w:lang w:val="uk-UA"/>
        </w:rPr>
        <w:t xml:space="preserve"> та безперервністю діяльності) та забезпечення зберігання інформації про клієнтів об’єктами платіжної інфраструктури. </w:t>
      </w:r>
      <w:hyperlink r:id="rId6" w:history="1">
        <w:r w:rsidRPr="00A40528">
          <w:rPr>
            <w:rStyle w:val="ae"/>
            <w:sz w:val="24"/>
            <w:szCs w:val="24"/>
            <w:lang w:val="uk-UA"/>
          </w:rPr>
          <w:t>https://bank.gov.ua/ua/news/all/metodichni-rekomendatsiyi-natsionalnogo-banku-dopomojut-obyektam-platijnoyi-infrastrukturi-efektivnishe-upravlyati-operatsiynim-rizikom</w:t>
        </w:r>
      </w:hyperlink>
    </w:p>
    <w:p w14:paraId="3E939E8E" w14:textId="77777777" w:rsidR="00DB60CC" w:rsidRPr="001613D7" w:rsidRDefault="00DB60CC" w:rsidP="00DB60CC">
      <w:pPr>
        <w:pStyle w:val="af1"/>
        <w:numPr>
          <w:ilvl w:val="0"/>
          <w:numId w:val="1"/>
        </w:numPr>
        <w:tabs>
          <w:tab w:val="left" w:pos="1134"/>
        </w:tabs>
        <w:ind w:left="0" w:right="-1" w:firstLine="709"/>
        <w:jc w:val="both"/>
        <w:rPr>
          <w:rFonts w:ascii="Times New Roman" w:hAnsi="Times New Roman"/>
          <w:szCs w:val="24"/>
          <w:lang w:val="uk-UA"/>
        </w:rPr>
      </w:pPr>
      <w:r w:rsidRPr="001613D7">
        <w:rPr>
          <w:rFonts w:ascii="Times New Roman" w:hAnsi="Times New Roman"/>
          <w:szCs w:val="24"/>
          <w:lang w:val="uk-UA"/>
        </w:rPr>
        <w:t xml:space="preserve">НБУ (2024). Річний звіт Національного банку України за 2024 рік. </w:t>
      </w:r>
      <w:hyperlink r:id="rId7">
        <w:r w:rsidRPr="001613D7">
          <w:rPr>
            <w:rStyle w:val="ae"/>
            <w:rFonts w:ascii="Times New Roman" w:hAnsi="Times New Roman"/>
            <w:szCs w:val="24"/>
            <w:lang w:val="uk-UA"/>
          </w:rPr>
          <w:t>https://bank.gov.ua/ua/news/all/richniy-zvit-natsionalnogo-banku-ukrayini-za-2024-rik</w:t>
        </w:r>
      </w:hyperlink>
      <w:r w:rsidRPr="001613D7">
        <w:rPr>
          <w:rFonts w:ascii="Times New Roman" w:hAnsi="Times New Roman"/>
          <w:szCs w:val="24"/>
          <w:lang w:val="uk-UA"/>
        </w:rPr>
        <w:t xml:space="preserve"> </w:t>
      </w:r>
    </w:p>
    <w:p w14:paraId="40367AFD" w14:textId="77777777" w:rsidR="00DB60CC" w:rsidRPr="001613D7" w:rsidRDefault="00DB60CC" w:rsidP="00DB60CC">
      <w:pPr>
        <w:pStyle w:val="af1"/>
        <w:numPr>
          <w:ilvl w:val="0"/>
          <w:numId w:val="1"/>
        </w:numPr>
        <w:tabs>
          <w:tab w:val="left" w:pos="1134"/>
        </w:tabs>
        <w:ind w:left="0" w:right="-1" w:firstLine="709"/>
        <w:jc w:val="both"/>
        <w:rPr>
          <w:rFonts w:ascii="Times New Roman" w:hAnsi="Times New Roman"/>
          <w:color w:val="000000" w:themeColor="text1"/>
          <w:szCs w:val="24"/>
          <w:lang w:val="uk-UA"/>
        </w:rPr>
      </w:pPr>
      <w:r w:rsidRPr="001613D7">
        <w:rPr>
          <w:rFonts w:ascii="Times New Roman" w:hAnsi="Times New Roman"/>
          <w:color w:val="000000" w:themeColor="text1"/>
          <w:szCs w:val="24"/>
          <w:lang w:val="uk-UA"/>
        </w:rPr>
        <w:t>НБУ (2025</w:t>
      </w:r>
      <w:r>
        <w:rPr>
          <w:rFonts w:ascii="Times New Roman" w:hAnsi="Times New Roman"/>
          <w:color w:val="000000" w:themeColor="text1"/>
          <w:szCs w:val="24"/>
          <w:lang w:val="uk-UA"/>
        </w:rPr>
        <w:t>, жовтень</w:t>
      </w:r>
      <w:r w:rsidRPr="001613D7">
        <w:rPr>
          <w:rFonts w:ascii="Times New Roman" w:hAnsi="Times New Roman"/>
          <w:color w:val="000000" w:themeColor="text1"/>
          <w:szCs w:val="24"/>
          <w:lang w:val="uk-UA"/>
        </w:rPr>
        <w:t>). Безготівкові розрахунки у 2024 році суттєво переважали серед операцій з платіжними картками. https://bank.gov.ua/ua/news/all/bezgotivkovi-rozrahunki-u-2024-rotsi-suttyevo-perevajali-sered-operatsiy-z-platijnimi-kartkami</w:t>
      </w:r>
    </w:p>
    <w:p w14:paraId="051907BE" w14:textId="77777777" w:rsidR="00DB60CC" w:rsidRDefault="00DB60CC" w:rsidP="00DB60CC">
      <w:pPr>
        <w:pStyle w:val="a7"/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  <w:lang w:val="uk-UA"/>
        </w:rPr>
      </w:pPr>
      <w:r w:rsidRPr="00A40528">
        <w:rPr>
          <w:sz w:val="24"/>
          <w:szCs w:val="24"/>
        </w:rPr>
        <w:t>Трусова</w:t>
      </w:r>
      <w:r w:rsidRPr="000E610F">
        <w:rPr>
          <w:sz w:val="24"/>
          <w:szCs w:val="24"/>
        </w:rPr>
        <w:t xml:space="preserve"> </w:t>
      </w:r>
      <w:r w:rsidRPr="00A40528">
        <w:rPr>
          <w:sz w:val="24"/>
          <w:szCs w:val="24"/>
        </w:rPr>
        <w:t>Н</w:t>
      </w:r>
      <w:r w:rsidRPr="000E610F">
        <w:rPr>
          <w:sz w:val="24"/>
          <w:szCs w:val="24"/>
        </w:rPr>
        <w:t xml:space="preserve">. </w:t>
      </w:r>
      <w:r w:rsidRPr="00A40528">
        <w:rPr>
          <w:sz w:val="24"/>
          <w:szCs w:val="24"/>
        </w:rPr>
        <w:t>В</w:t>
      </w:r>
      <w:r w:rsidRPr="000E610F">
        <w:rPr>
          <w:sz w:val="24"/>
          <w:szCs w:val="24"/>
        </w:rPr>
        <w:t>.,</w:t>
      </w:r>
      <w:r w:rsidRPr="00040CCF">
        <w:rPr>
          <w:color w:val="000000" w:themeColor="text1"/>
          <w:sz w:val="24"/>
          <w:szCs w:val="24"/>
          <w:shd w:val="clear" w:color="auto" w:fill="FFFFFF"/>
        </w:rPr>
        <w:t xml:space="preserve"> &amp;</w:t>
      </w:r>
      <w:r w:rsidRPr="000E610F">
        <w:rPr>
          <w:sz w:val="24"/>
          <w:szCs w:val="24"/>
        </w:rPr>
        <w:t xml:space="preserve"> </w:t>
      </w:r>
      <w:proofErr w:type="spellStart"/>
      <w:r w:rsidRPr="00A40528">
        <w:rPr>
          <w:sz w:val="24"/>
          <w:szCs w:val="24"/>
        </w:rPr>
        <w:t>Чкан</w:t>
      </w:r>
      <w:proofErr w:type="spellEnd"/>
      <w:r w:rsidRPr="000E610F">
        <w:rPr>
          <w:sz w:val="24"/>
          <w:szCs w:val="24"/>
        </w:rPr>
        <w:t xml:space="preserve"> </w:t>
      </w:r>
      <w:r w:rsidRPr="00A40528">
        <w:rPr>
          <w:sz w:val="24"/>
          <w:szCs w:val="24"/>
        </w:rPr>
        <w:t>І</w:t>
      </w:r>
      <w:r w:rsidRPr="000E610F">
        <w:rPr>
          <w:sz w:val="24"/>
          <w:szCs w:val="24"/>
        </w:rPr>
        <w:t xml:space="preserve">. </w:t>
      </w:r>
      <w:r w:rsidRPr="00A40528">
        <w:rPr>
          <w:sz w:val="24"/>
          <w:szCs w:val="24"/>
        </w:rPr>
        <w:t>О</w:t>
      </w:r>
      <w:r w:rsidRPr="000E610F">
        <w:rPr>
          <w:sz w:val="24"/>
          <w:szCs w:val="24"/>
        </w:rPr>
        <w:t>. (</w:t>
      </w:r>
      <w:r w:rsidRPr="00A40528">
        <w:rPr>
          <w:sz w:val="24"/>
          <w:szCs w:val="24"/>
          <w:lang w:val="uk-UA"/>
        </w:rPr>
        <w:t>2021</w:t>
      </w:r>
      <w:r>
        <w:rPr>
          <w:sz w:val="24"/>
          <w:szCs w:val="24"/>
          <w:lang w:val="uk-UA"/>
        </w:rPr>
        <w:t xml:space="preserve">). </w:t>
      </w:r>
      <w:r w:rsidRPr="00A40528">
        <w:rPr>
          <w:sz w:val="24"/>
          <w:szCs w:val="24"/>
          <w:lang w:val="uk-UA"/>
        </w:rPr>
        <w:t xml:space="preserve">Платіжні системи в Україні та ризики їх функціонування. </w:t>
      </w:r>
      <w:proofErr w:type="spellStart"/>
      <w:r w:rsidRPr="00A40528">
        <w:rPr>
          <w:i/>
          <w:iCs/>
          <w:sz w:val="24"/>
          <w:szCs w:val="24"/>
          <w:lang w:val="uk-UA"/>
        </w:rPr>
        <w:t>БізнесІнформ</w:t>
      </w:r>
      <w:proofErr w:type="spellEnd"/>
      <w:r>
        <w:rPr>
          <w:sz w:val="24"/>
          <w:szCs w:val="24"/>
          <w:lang w:val="uk-UA"/>
        </w:rPr>
        <w:t>,</w:t>
      </w:r>
      <w:r w:rsidRPr="00A40528">
        <w:rPr>
          <w:sz w:val="24"/>
          <w:szCs w:val="24"/>
          <w:lang w:val="uk-UA"/>
        </w:rPr>
        <w:t xml:space="preserve"> 1</w:t>
      </w:r>
      <w:r>
        <w:rPr>
          <w:sz w:val="24"/>
          <w:szCs w:val="24"/>
          <w:bdr w:val="none" w:sz="0" w:space="0" w:color="auto" w:frame="1"/>
          <w:shd w:val="clear" w:color="auto" w:fill="FFFFFF" w:themeFill="background1"/>
          <w:lang w:val="uk-UA"/>
        </w:rPr>
        <w:t>,</w:t>
      </w:r>
      <w:r w:rsidRPr="00A40528">
        <w:rPr>
          <w:sz w:val="24"/>
          <w:szCs w:val="24"/>
          <w:bdr w:val="none" w:sz="0" w:space="0" w:color="auto" w:frame="1"/>
          <w:shd w:val="clear" w:color="auto" w:fill="FFFFFF" w:themeFill="background1"/>
          <w:lang w:val="uk-UA"/>
        </w:rPr>
        <w:t xml:space="preserve"> 257-263. </w:t>
      </w:r>
      <w:hyperlink r:id="rId8" w:history="1">
        <w:r w:rsidRPr="00523AB9">
          <w:rPr>
            <w:rStyle w:val="ae"/>
            <w:sz w:val="24"/>
            <w:szCs w:val="24"/>
            <w:lang w:val="uk-UA"/>
          </w:rPr>
          <w:t>https://www.business-inform.net/export_pdf/business-inform-2021-1_0-pages-257_263.pdf</w:t>
        </w:r>
      </w:hyperlink>
    </w:p>
    <w:p w14:paraId="2C4AB09B" w14:textId="77777777" w:rsidR="00DB60CC" w:rsidRPr="000744C8" w:rsidRDefault="00DB60CC" w:rsidP="00DB60CC">
      <w:pPr>
        <w:ind w:firstLine="709"/>
        <w:jc w:val="both"/>
        <w:rPr>
          <w:b/>
          <w:sz w:val="28"/>
          <w:szCs w:val="28"/>
          <w:lang w:val="uk-UA"/>
        </w:rPr>
      </w:pPr>
    </w:p>
    <w:p w14:paraId="57FFD9D8" w14:textId="77777777" w:rsidR="008C3E12" w:rsidRPr="00DB60CC" w:rsidRDefault="008C3E12">
      <w:pPr>
        <w:rPr>
          <w:lang w:val="uk-UA"/>
        </w:rPr>
      </w:pPr>
    </w:p>
    <w:sectPr w:rsidR="008C3E12" w:rsidRPr="00DB60CC" w:rsidSect="00DB60C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E033D"/>
    <w:multiLevelType w:val="hybridMultilevel"/>
    <w:tmpl w:val="D456A120"/>
    <w:lvl w:ilvl="0" w:tplc="F5E01C5E">
      <w:start w:val="1"/>
      <w:numFmt w:val="decimal"/>
      <w:lvlText w:val="%1."/>
      <w:lvlJc w:val="left"/>
      <w:pPr>
        <w:ind w:left="814" w:hanging="360"/>
      </w:pPr>
      <w:rPr>
        <w:color w:val="auto"/>
      </w:rPr>
    </w:lvl>
    <w:lvl w:ilvl="1" w:tplc="3E989F10">
      <w:start w:val="1"/>
      <w:numFmt w:val="lowerLetter"/>
      <w:lvlText w:val="%2."/>
      <w:lvlJc w:val="left"/>
      <w:pPr>
        <w:ind w:left="1534" w:hanging="360"/>
      </w:pPr>
    </w:lvl>
    <w:lvl w:ilvl="2" w:tplc="A7E238F2">
      <w:start w:val="1"/>
      <w:numFmt w:val="lowerRoman"/>
      <w:lvlText w:val="%3."/>
      <w:lvlJc w:val="right"/>
      <w:pPr>
        <w:ind w:left="2254" w:hanging="180"/>
      </w:pPr>
    </w:lvl>
    <w:lvl w:ilvl="3" w:tplc="1188E132">
      <w:start w:val="1"/>
      <w:numFmt w:val="decimal"/>
      <w:lvlText w:val="%4."/>
      <w:lvlJc w:val="left"/>
      <w:pPr>
        <w:ind w:left="2974" w:hanging="360"/>
      </w:pPr>
    </w:lvl>
    <w:lvl w:ilvl="4" w:tplc="C79C29F0">
      <w:start w:val="1"/>
      <w:numFmt w:val="lowerLetter"/>
      <w:lvlText w:val="%5."/>
      <w:lvlJc w:val="left"/>
      <w:pPr>
        <w:ind w:left="3694" w:hanging="360"/>
      </w:pPr>
    </w:lvl>
    <w:lvl w:ilvl="5" w:tplc="3BAED7FE">
      <w:start w:val="1"/>
      <w:numFmt w:val="lowerRoman"/>
      <w:lvlText w:val="%6."/>
      <w:lvlJc w:val="right"/>
      <w:pPr>
        <w:ind w:left="4414" w:hanging="180"/>
      </w:pPr>
    </w:lvl>
    <w:lvl w:ilvl="6" w:tplc="AA66B8C2">
      <w:start w:val="1"/>
      <w:numFmt w:val="decimal"/>
      <w:lvlText w:val="%7."/>
      <w:lvlJc w:val="left"/>
      <w:pPr>
        <w:ind w:left="5134" w:hanging="360"/>
      </w:pPr>
    </w:lvl>
    <w:lvl w:ilvl="7" w:tplc="7A4E9EA0">
      <w:start w:val="1"/>
      <w:numFmt w:val="lowerLetter"/>
      <w:lvlText w:val="%8."/>
      <w:lvlJc w:val="left"/>
      <w:pPr>
        <w:ind w:left="5854" w:hanging="360"/>
      </w:pPr>
    </w:lvl>
    <w:lvl w:ilvl="8" w:tplc="D9F2DAB0">
      <w:start w:val="1"/>
      <w:numFmt w:val="lowerRoman"/>
      <w:lvlText w:val="%9."/>
      <w:lvlJc w:val="right"/>
      <w:pPr>
        <w:ind w:left="6574" w:hanging="180"/>
      </w:pPr>
    </w:lvl>
  </w:abstractNum>
  <w:num w:numId="1" w16cid:durableId="38819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45F"/>
    <w:rsid w:val="000C0485"/>
    <w:rsid w:val="0054145F"/>
    <w:rsid w:val="008C3E12"/>
    <w:rsid w:val="00DB60CC"/>
    <w:rsid w:val="00E82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910BA1-66F6-45D0-A3F0-CF6681BF3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60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414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14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14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4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14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14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14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145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145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14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14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14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145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145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14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14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14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14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14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14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14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414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14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145F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54145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54145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5414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54145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54145F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1"/>
    <w:uiPriority w:val="39"/>
    <w:qFormat/>
    <w:rsid w:val="00DB60C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DB60CC"/>
    <w:rPr>
      <w:color w:val="467886" w:themeColor="hyperlink"/>
      <w:u w:val="single"/>
    </w:rPr>
  </w:style>
  <w:style w:type="paragraph" w:customStyle="1" w:styleId="Table">
    <w:name w:val="Table"/>
    <w:aliases w:val="Grapf"/>
    <w:basedOn w:val="a"/>
    <w:link w:val="TableZnak"/>
    <w:uiPriority w:val="1"/>
    <w:qFormat/>
    <w:rsid w:val="00DB60CC"/>
    <w:pPr>
      <w:autoSpaceDE/>
      <w:autoSpaceDN/>
      <w:adjustRightInd/>
      <w:spacing w:before="240" w:line="288" w:lineRule="auto"/>
      <w:ind w:firstLine="454"/>
      <w:jc w:val="center"/>
    </w:pPr>
    <w:rPr>
      <w:rFonts w:ascii="Calibri" w:hAnsi="Calibri" w:cs="Arial Narrow"/>
      <w:szCs w:val="22"/>
      <w:lang w:val="en-GB" w:eastAsia="en-US"/>
    </w:rPr>
  </w:style>
  <w:style w:type="character" w:customStyle="1" w:styleId="TableZnak">
    <w:name w:val="Table Znak"/>
    <w:aliases w:val="Grapf Znak"/>
    <w:link w:val="Table"/>
    <w:uiPriority w:val="1"/>
    <w:rsid w:val="00DB60CC"/>
    <w:rPr>
      <w:rFonts w:ascii="Calibri" w:eastAsia="Times New Roman" w:hAnsi="Calibri" w:cs="Arial Narrow"/>
      <w:kern w:val="0"/>
      <w:sz w:val="20"/>
      <w:szCs w:val="22"/>
      <w:lang w:val="en-GB"/>
      <w14:ligatures w14:val="none"/>
    </w:rPr>
  </w:style>
  <w:style w:type="character" w:customStyle="1" w:styleId="a8">
    <w:name w:val="Абзац списка Знак"/>
    <w:link w:val="a7"/>
    <w:uiPriority w:val="34"/>
    <w:qFormat/>
    <w:locked/>
    <w:rsid w:val="00DB60CC"/>
  </w:style>
  <w:style w:type="character" w:styleId="af">
    <w:name w:val="Strong"/>
    <w:basedOn w:val="a0"/>
    <w:uiPriority w:val="22"/>
    <w:qFormat/>
    <w:rsid w:val="00DB60CC"/>
    <w:rPr>
      <w:b/>
      <w:bCs/>
    </w:rPr>
  </w:style>
  <w:style w:type="paragraph" w:styleId="af0">
    <w:name w:val="Normal (Web)"/>
    <w:basedOn w:val="a"/>
    <w:uiPriority w:val="99"/>
    <w:unhideWhenUsed/>
    <w:rsid w:val="00DB60C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f1">
    <w:name w:val="No Spacing"/>
    <w:uiPriority w:val="1"/>
    <w:qFormat/>
    <w:rsid w:val="00DB60CC"/>
    <w:pPr>
      <w:widowControl w:val="0"/>
      <w:autoSpaceDE w:val="0"/>
      <w:autoSpaceDN w:val="0"/>
      <w:spacing w:after="0" w:line="240" w:lineRule="auto"/>
      <w:ind w:firstLine="454"/>
    </w:pPr>
    <w:rPr>
      <w:rFonts w:ascii="Calibri" w:eastAsia="Times New Roman" w:hAnsi="Calibri" w:cs="Times New Roman"/>
      <w:kern w:val="0"/>
      <w:szCs w:val="22"/>
      <w:lang w:val="en-GB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siness-inform.net/export_pdf/business-inform-2021-1_0-pages-257_263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nk.gov.ua/ua/news/all/richniy-zvit-natsionalnogo-banku-ukrayini-za-2024-ri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nk.gov.ua/ua/news/all/metodichni-rekomendatsiyi-natsionalnogo-banku-dopomojut-obyektam-platijnoyi-infrastrukturi-efektivnishe-upravlyati-operatsiynim-rizikom" TargetMode="External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&#1050;&#1085;&#1080;&#1075;&#1072;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C8A-40E3-B42F-640A44FBEF6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C8A-40E3-B42F-640A44FBEF6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C8A-40E3-B42F-640A44FBEF6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C8A-40E3-B42F-640A44FBEF6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Аркуш1!$G$11:$G$14</c:f>
              <c:strCache>
                <c:ptCount val="4"/>
                <c:pt idx="0">
                  <c:v> операції з платіжними картками</c:v>
                </c:pt>
                <c:pt idx="1">
                  <c:v>перекази через мобільні додатки</c:v>
                </c:pt>
                <c:pt idx="2">
                  <c:v>онлайн-оплата товарів</c:v>
                </c:pt>
                <c:pt idx="3">
                  <c:v>інші операції</c:v>
                </c:pt>
              </c:strCache>
            </c:strRef>
          </c:cat>
          <c:val>
            <c:numRef>
              <c:f>Аркуш1!$F$11:$F$14</c:f>
              <c:numCache>
                <c:formatCode>0%</c:formatCode>
                <c:ptCount val="4"/>
                <c:pt idx="0">
                  <c:v>0.57999999999999996</c:v>
                </c:pt>
                <c:pt idx="1">
                  <c:v>0.25</c:v>
                </c:pt>
                <c:pt idx="2">
                  <c:v>0.1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C8A-40E3-B42F-640A44FBEF63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Konopliastyi</dc:creator>
  <cp:keywords/>
  <dc:description/>
  <cp:lastModifiedBy>Dmytro Konopliastyi</cp:lastModifiedBy>
  <cp:revision>2</cp:revision>
  <dcterms:created xsi:type="dcterms:W3CDTF">2026-10-16T08:52:00Z</dcterms:created>
  <dcterms:modified xsi:type="dcterms:W3CDTF">2026-10-16T08:52:00Z</dcterms:modified>
</cp:coreProperties>
</file>